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5670"/>
      </w:tblGrid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KAFA KORUYUCU STANDARTLARI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EN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397 : Baretler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içingerekli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443 : Yangın kasları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812 : Bariyerli kep için standart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KULAK KORUYUCULARI İÇİN STANDARTLAR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EN 352-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 : Kulaklıklar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352-2 : Kulak tıkaçları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352-3 : Barete takılır kulaklıklar için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SOLUNUM KORUYUCU STANDARTLARI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EN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136 : Tam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yüz gaz maskeleri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137 : Solunum tüp ve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srtlıkları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139 : Temiz hava beslemeli maskeler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140 : Yarım yüz gaz maskeleri için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satandart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141 : Gaz-buhar filtreleri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149 : Bakım gerektirmeyen maskeler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270 : Temiz hava beslemeli başlıklar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403 : Kaçış maskeleri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405 : Bakım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gerektırmeyen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gaz-buhar maskeleri için standart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GAZ ve BUHAR FİLTRELERİNDE SEÇİM TABLOSU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 : Organik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gaz ve buharlar için kullanılacak filtre (Kaynama noktası 65 dereceden yüksek)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B : İnorganik gaz ve buharlar için kullanılacak filtre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 : Asit gazları için kullanılacak filtre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K : Amonyak ve türevler için kullanılacak filtre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gridAfter w:val="1"/>
          <w:wAfter w:w="5670" w:type="dxa"/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ÇEŞİTLİ UYGULAMALAR İÇİN KORUMA SEVİYELERİ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1.Uygulama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2.Koruma Seviyesi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Aşağıdaki maddelerin kumlanması/kesilmesi/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delinmesi :</w:t>
            </w:r>
            <w:proofErr w:type="gramEnd"/>
          </w:p>
        </w:tc>
        <w:tc>
          <w:tcPr>
            <w:tcW w:w="5670" w:type="dxa"/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Pas/Demir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P1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Tuğla işi/Beton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P1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Tıkama maddeleri/Dolgu maddeleri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P1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Çimeto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Ahşap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Boya/Vernik/Paslanmaz kaplama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Çelik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Kuartz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Kir tutmaz boyalar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P3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Çelik/Yüksek alaşımlı(paslanmaz çelik)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P3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Serinletici yağlayıcı sis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1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Aşağıdaki maddelerin kaynak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yapılması :</w:t>
            </w:r>
            <w:proofErr w:type="gramEnd"/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İnşaat </w:t>
            </w:r>
            <w:proofErr w:type="spellStart"/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çeliği,zincir</w:t>
            </w:r>
            <w:proofErr w:type="spellEnd"/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Lehimleme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Paslanmaz çelik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yada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toryum elektrot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P3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Asbestosla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yapılan işler (küçük çaplı)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Cam ve mineral fiberlerin işlenmesi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Atıkların ayıklanması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P3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1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Temizlik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lastRenderedPageBreak/>
              <w:t>Toz(</w:t>
            </w:r>
            <w:proofErr w:type="spellStart"/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örn:süpürme</w:t>
            </w:r>
            <w:proofErr w:type="spellEnd"/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esnasında)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P1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Selüloz vernik için petrol eteri/seyreltici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Güç tesislerindeki işler (</w:t>
            </w:r>
            <w:proofErr w:type="spellStart"/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örn:filitrelerin</w:t>
            </w:r>
            <w:proofErr w:type="spellEnd"/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degiştirilmesi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P3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Aşağıdaki maddelere karşı enerji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durumları :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Polen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P1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Değirmen tozu/mantar kaynakları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1.Uygulama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2.Koruma seviyesi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1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Aşağıdaki maddelerin taşınması: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Küf/mantar kaynakları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Bakteriler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Virüsler/bakteriler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P3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1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Aşağıdakilerle kaplama: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Solvent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bazlı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boyalar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Suyla karıştırılabilir boyalar(atık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solventlerde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dail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A1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Aşağıdakilerin sprey şeklinde sıkılması: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Solvent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bazlı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boyalar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A2P2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Sentetik reçine vernikler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A2P2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Solvent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bazlı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izosiyanerler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A2P2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yada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çalıştırılan motorlu solunum sistemi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Lateks boyalar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Böcek ilaçları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 -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suluaolüsyonlar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 -organik/buharlaşan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A2P2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Yapıştırma(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solvent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bazlı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yapıştırıcılar 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Sprey yapıştırıcılar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A2P2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Aşağıdakilerin taşınması: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Asit buharı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ABE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Sıvı gübre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ABEK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Amonyak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K(ABEK)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Tehlikeli maddelerin saklanması/taşınması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ABEKP3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1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</w:tbl>
    <w:p w:rsidR="000578B6" w:rsidRPr="00CF3B05" w:rsidRDefault="000578B6"/>
    <w:p w:rsidR="00CF3B05" w:rsidRPr="00CF3B05" w:rsidRDefault="00CF3B05"/>
    <w:p w:rsidR="00CF3B05" w:rsidRPr="00CF3B05" w:rsidRDefault="00CF3B05"/>
    <w:p w:rsidR="00CF3B05" w:rsidRPr="00CF3B05" w:rsidRDefault="00CF3B05"/>
    <w:p w:rsidR="00CF3B05" w:rsidRPr="00CF3B05" w:rsidRDefault="00CF3B05"/>
    <w:p w:rsidR="00CF3B05" w:rsidRPr="00CF3B05" w:rsidRDefault="00CF3B05"/>
    <w:p w:rsidR="00CF3B05" w:rsidRPr="00CF3B05" w:rsidRDefault="00CF3B05"/>
    <w:p w:rsidR="00CF3B05" w:rsidRPr="00CF3B05" w:rsidRDefault="00CF3B05"/>
    <w:p w:rsidR="00CF3B05" w:rsidRPr="00CF3B05" w:rsidRDefault="00CF3B05"/>
    <w:p w:rsidR="00CF3B05" w:rsidRPr="00CF3B05" w:rsidRDefault="00CF3B05"/>
    <w:p w:rsidR="00CF3B05" w:rsidRPr="00CF3B05" w:rsidRDefault="00CF3B05"/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lastRenderedPageBreak/>
              <w:t>GÖZ KORUYUCU STANDARTLARI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EN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166 : Teknik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perfonmans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167 : Optik testler için yöntemler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168 : Optik testlerin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dişindaki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testler için yöntemler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169 : Kaynak filtreleri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170 : Ultraviyole filtreleri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171 : Kızılötesi işin filtreleri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172 : Sanayi kullanımı için parlaklık filtreleri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175 : Kaynak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işlemlerinda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yüz koruma ekipmanı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207 : Lazere karşı koruyucu ürün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208 : Lazer ışın ayarlamasına dair koruyucular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CF3B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EN 166'YA GÖZLÜK LENSİ MARKALAMASININ ANLAMI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80"/>
        <w:gridCol w:w="3885"/>
        <w:gridCol w:w="3915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isteğe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bağlı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W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2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Filtre tipini gösterir.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2 ve 3 = UV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4        =  IR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5 ve 6= Solar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12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Gölgeleme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numarasını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gösterir.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Lens gölgeleme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no'su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gözlükte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1.2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- 7 arasındadır.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Üretici kodunu gösterir.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Optik sınıfı gösterir.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1 = En iyi sınıf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Gözlük devamlı takılabilir.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2 = Orta sınıf kalite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3 = Düşük kalite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Gözlük kısa süreli takılabilir.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CF3B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5558"/>
        <w:gridCol w:w="3526"/>
      </w:tblGrid>
      <w:tr w:rsidR="00CF3B05" w:rsidRPr="00CF3B05" w:rsidTr="00CF3B05">
        <w:trPr>
          <w:trHeight w:val="645"/>
          <w:tblCellSpacing w:w="0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isteğe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bağlı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F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isteğe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bağlı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K</w:t>
            </w:r>
          </w:p>
        </w:tc>
      </w:tr>
      <w:tr w:rsidR="00CF3B05" w:rsidRPr="00CF3B05" w:rsidTr="00CF3B05">
        <w:trPr>
          <w:trHeight w:val="16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Mekanik direnç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semboludür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S=Arttırılmış sağlamlık (12 m/s)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F=düşük enerji darbesi (45m/s)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B=Orta enerji darbesi (120m/s)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A=Yüksek enerji darbesi (190m/s)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Erimiş metalin yapışmaması ve çok sıcak katı maddelerin geçirimine karşı direnç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semboludur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.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8=Kısa devre elektrik arkı direnç gösterir.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5=Gaz ve ince toz parçacıkları için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4=Büyük toz parçacıkları için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3=Sıvılar için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Küçük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partıküllerin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yüzeye vereceği zarara karşı sembol.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N=buğu önleyici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R=Yüksek yansıma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CF3B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2848"/>
        <w:gridCol w:w="2812"/>
        <w:gridCol w:w="2857"/>
      </w:tblGrid>
      <w:tr w:rsidR="00CF3B05" w:rsidRPr="00CF3B05" w:rsidTr="00CF3B05">
        <w:trPr>
          <w:trHeight w:val="495"/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isteğe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bağlı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N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CE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W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166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Buğulanmaya karşı dirençli lens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89/686'ya göre uygunluk 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Üretici kodunu gösterir.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Standart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no'su</w:t>
            </w:r>
            <w:proofErr w:type="spellEnd"/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CF3B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3846"/>
        <w:gridCol w:w="2283"/>
        <w:gridCol w:w="2277"/>
      </w:tblGrid>
      <w:tr w:rsidR="00CF3B05" w:rsidRPr="00CF3B05" w:rsidTr="00CF3B05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0196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Kullanım alanı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3=Sıvılar için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4=Büyük toz parçacıkları için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5=Gaz ve ince toz parçacıkları için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8=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Kisa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devre elektrik arkı için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9=Erimiş metal ve sıcak katı 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lastRenderedPageBreak/>
              <w:t>maddeler için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lastRenderedPageBreak/>
              <w:t>Yüksek hızlı gelen parçacıklara karşı mukavemet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F=Düşük enerji etkili (45m/s)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B=orta enerji etkili(120m/s)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A=Yüksek enerji etkili (190m/s)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89/686'ya göre uygunluk 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Sertifika CE numarası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CF3B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EN 169'A GÖRE AYARLANMIŞ UYGUN FİLTRE KORUYUCU SEÇİMİ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CF3B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506"/>
        <w:gridCol w:w="2679"/>
        <w:gridCol w:w="2693"/>
      </w:tblGrid>
      <w:tr w:rsidR="00CF3B05" w:rsidRPr="00CF3B05" w:rsidTr="00CF3B05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GÖLGELENDİRME NO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ÇALIŞMA ŞEKLİ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GAZ CİNSİ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AKIŞ ORANI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Kaynakçı asistanları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Yayılan kaynak ışınları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rHeight w:val="7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Oksijenle kesim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Kaynak ve metallerin pirinç kaynağı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Asetilen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&lt;70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Kaynak ve metallerin pirinç kaynağı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Oksijenle kesim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Asetilen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Oksijen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70-200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900-2000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Kaynak ve metallerin pirinç kaynağı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Oksijenle kesim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Asetilen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Oksijen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200-800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2000-4000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Kaynak ve metallerin pirinç kaynağı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Oksijenle kesim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Asetilen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Oksijen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&gt;800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4000-8000</w:t>
            </w:r>
          </w:p>
        </w:tc>
      </w:tr>
    </w:tbl>
    <w:p w:rsidR="00CF3B05" w:rsidRPr="00CF3B05" w:rsidRDefault="00CF3B05"/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8506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EL KORUMA STANDARTLARI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EN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388 : Mekanik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risk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374 : Kimyasal risk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407 : Sıcak ortam riski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511 : Soğuk ortam riski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CE UYGUNLUK DERECELERİ (89/656/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EEC'ye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göre)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Kategori 1- Basit Tasarım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Bu kategoride eldivenler sadece çok düşük ve hiç olmayan riskler </w:t>
            </w:r>
            <w:proofErr w:type="spellStart"/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içindir.Zarar</w:t>
            </w:r>
            <w:proofErr w:type="spellEnd"/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olma olasılığında zararın geri dönüşümü çok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kolaydır.Üretici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firma burada kendi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standartını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verebilme hakkına sahiptir.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Kategori 2- Orta Derece Tasarım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Bu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eldivenlerbir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veya daha çok tehlikelere karşı tespit edilip </w:t>
            </w:r>
            <w:proofErr w:type="spellStart"/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sertifikalanmıştır.Bu</w:t>
            </w:r>
            <w:proofErr w:type="spellEnd"/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eldivenler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tafafsız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kurumlarca tespit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edilip,yetkili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firmalarca sertifika edilir.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Kategori 3- Kompleks(mükemmel) Tasarım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Kazalarda telafisi mümkün olmayan ve hayati tehlike içeren durumlar için tespit edilip </w:t>
            </w:r>
            <w:proofErr w:type="spellStart"/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sertifikalandırılmıştır.Bir</w:t>
            </w:r>
            <w:proofErr w:type="spellEnd"/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veya daha fazla tehlike gurubu için üretici geçerli kaliteyi ve güvenceyi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verir.Sertifika,yetkili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sertifika veren tarafsız firmalar tarafından verilir.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EN 420 STANDARDI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Bu eldivenin açık şekilde saklama koşullarının </w:t>
            </w:r>
            <w:proofErr w:type="spellStart"/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belirtilmesi,ele</w:t>
            </w:r>
            <w:proofErr w:type="spellEnd"/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uyumu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fahatlık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oranı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belirtilmesi,eldiven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ölçülerinin ve uzunluğunun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belirtilmesi,PH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oranını 3.5&lt;&gt;9.5 arasında olduğunu ,krom VI oranının(mg/kg)&lt;10olduğunu gösteren zararsızlık testlerinden geçtiğini gösterir.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lastRenderedPageBreak/>
              <w:t>EN 388 MEKANİK RİSKLER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CD3515A" wp14:editId="41E4B706">
                  <wp:extent cx="533400" cy="838200"/>
                  <wp:effectExtent l="0" t="0" r="0" b="0"/>
                  <wp:docPr id="1" name="Resim 1" descr="http://www.keskinis.com/images/standartlar/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skinis.com/images/standartlar/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Dört haneli seviye test göstergesi vardır.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 : Sürtünmeye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karşı direnci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gösterir.Test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sonuçları (0 ile 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 : Kesilmeye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karşı direnci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gösterir.Test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sonuçları (0 ile5 )arasındadır.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 : Yırtılmaya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karşı direnci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gösterir.Test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sonuçları (0 ile 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 : Delinmeye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karşı direnci gösterir. Test sonuçları (0 ile 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Test rakamları ne kadar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büyükse ,test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değerleri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okadar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iyidir.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DARBEYE KARŞI KESİLME DİRENCİ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2D6F563" wp14:editId="5B909C46">
                  <wp:extent cx="590550" cy="704850"/>
                  <wp:effectExtent l="0" t="0" r="0" b="0"/>
                  <wp:docPr id="2" name="Resim 2" descr="http://www.keskinis.com/images/standartlar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eskinis.com/images/standartlar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Eğer eldivende bu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pintogram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varsa bu eldiven darbe vasıtasıyla kesilme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testinden .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geçmiş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demektir.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Bunda sonuç geçti veya kaldı şeklindedir.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Test 1050 gr ağırlığındaki bıçağın 150 mm yükseklikten düşürülmesi sonucu eldi edilir.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ANTİSTATİKLİK TESTİ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5A6EF813" wp14:editId="6E2FDFB8">
                  <wp:extent cx="619125" cy="638175"/>
                  <wp:effectExtent l="0" t="0" r="9525" b="9525"/>
                  <wp:docPr id="3" name="Resim 3" descr="http://www.keskinis.com/images/standartlar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skinis.com/images/standartlar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Eğer eldivende bu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pintogram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varsa bu eldiven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antistatiklik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testinden geçmiş demektir.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Bunda sonuç geçti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yada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kaldı şeklindedir.</w:t>
            </w:r>
          </w:p>
          <w:p w:rsidR="00CF3B05" w:rsidRPr="00CF3B05" w:rsidRDefault="00CF3B05" w:rsidP="00CF3B0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EN 374 STANDARDI (Kimyasal ve Mikroorganizma Testi)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3B7A83D" wp14:editId="27BE0660">
                  <wp:extent cx="1400175" cy="723900"/>
                  <wp:effectExtent l="0" t="0" r="9525" b="0"/>
                  <wp:docPr id="4" name="Resim 4" descr="http://www.keskinis.com/images/standartlar/fot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eskinis.com/images/standartlar/fot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Bunlar eldivenin kimyasal ve mikroorganizma testinden geçtiğini gösterir.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Kimyasal içeri geçirim süreleri zamanla ifade edilir.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Buna göre (1 ile 6) arasında test değerleri alır.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Burada </w:t>
            </w:r>
            <w:proofErr w:type="spellStart"/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sızma,geçirgelik</w:t>
            </w:r>
            <w:proofErr w:type="spellEnd"/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uygulanır.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895"/>
        <w:gridCol w:w="2940"/>
        <w:gridCol w:w="2925"/>
      </w:tblGrid>
      <w:tr w:rsidR="00CF3B05" w:rsidRPr="00CF3B05" w:rsidTr="00CF3B05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Ölçülen geçirime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karşı direnci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Sınıf Değeri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Ölçülen geçirime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karşı direnci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Sınıf Değeri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895"/>
        <w:gridCol w:w="2940"/>
        <w:gridCol w:w="2925"/>
      </w:tblGrid>
      <w:tr w:rsidR="00CF3B05" w:rsidRPr="00CF3B05" w:rsidTr="00CF3B05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&gt;10 dakika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&gt;30 dakika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&gt;60 dakika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sınıf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1 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sınıf 2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sınıf 3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&gt;120 dakika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&gt;240 dakika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&gt;480 dakika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sınıf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4 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sınıf 5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sınıf 6</w:t>
            </w:r>
          </w:p>
        </w:tc>
      </w:tr>
    </w:tbl>
    <w:p w:rsidR="00CF3B05" w:rsidRPr="00CF3B05" w:rsidRDefault="00CF3B05"/>
    <w:p w:rsidR="00CF3B05" w:rsidRPr="00CF3B05" w:rsidRDefault="00CF3B05"/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407 STANDARDI(Termal Tehlikelere karşı ) 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930"/>
      </w:tblGrid>
      <w:tr w:rsidR="00CF3B05" w:rsidRPr="00CF3B05" w:rsidTr="00CF3B05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noProof/>
                <w:sz w:val="21"/>
                <w:szCs w:val="21"/>
                <w:lang w:eastAsia="tr-TR"/>
              </w:rPr>
              <w:lastRenderedPageBreak/>
              <w:drawing>
                <wp:inline distT="0" distB="0" distL="0" distR="0" wp14:anchorId="43A7082B" wp14:editId="79F11F73">
                  <wp:extent cx="666750" cy="962025"/>
                  <wp:effectExtent l="0" t="0" r="0" b="9525"/>
                  <wp:docPr id="5" name="Resim 5" descr="http://www.keskinis.com/images/standartlar/fot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eskinis.com/images/standartlar/fot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Altı haneli seviye test göstergesi vardır.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 : Aleve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dayanıklılık testi (0 ile 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 : sıcaklık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temas direnç testi (0 ile 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 : Isı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iletimi testi (0 ile 4) arasındır.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 : yayılan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ısı testi (0 ile4)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 : Küçük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çaplı erimiş metal sıçramalara karşı direnç testi (0 ile 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F : Büyük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çaplı erimiş metal sıçramalara karşı direnç testi (0 ile 4)arasındadır.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EN 511 STANDARDI(Soğuk ortam koruma direnci)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9975"/>
      </w:tblGrid>
      <w:tr w:rsidR="00CF3B05" w:rsidRPr="00CF3B05" w:rsidTr="00CF3B05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0ED37A00" wp14:editId="61FC1A01">
                  <wp:extent cx="990600" cy="1314450"/>
                  <wp:effectExtent l="0" t="0" r="0" b="0"/>
                  <wp:docPr id="6" name="Resim 6" descr="http://www.keskinis.com/images/standartlar/foto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eskinis.com/images/standartlar/foto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Üç haneli seviye test göstergesi vardır.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 : Soğuk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iletimine direnç testi (0 ile 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B : Soğuk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ile temas direnç testi (0 ile 4)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Figür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 : su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geçirimi testi (0 ile 1) arasındadır.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Sonuç 1 çıkarsa 30.dk.'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dan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fazla su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gaçirmeme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özelliği vardır.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EMNİYET KEMERLERİ İLE İLGİLİ STANDARTLAR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EN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355 : Şok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emicili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halatlar için standart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358 : Bel tipi emniyet kemer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361 :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Paraşut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tipi emniyet kemer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362 : Emniyet kancası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353 : Hatalı frenleme sistemi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>EN 360 : Geri sarımlı makara düşme önleyiciler için standart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VÜCUT KORUYUCULAR İÇİN STANDARTLAR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EN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343 : Yağmurluk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341 : Genel iş elbiseleri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467 : Sıvı kimyasallara karşı önlük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465 : Kimyasallara karşı elbise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471 :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Refletli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elbise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469 ve EN351 : Isı ve alevde koruyucu elbise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412 : Kesilmeye karşı önlük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464 : Sıvı-gaz kimyasal koruyuculu elbiseler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1073-1 :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radyoaktıf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kirliliğe karşı elbise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AYAK KORUYUCULAR İÇİN STANDARTLAR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B05" w:rsidRPr="00CF3B05" w:rsidRDefault="00CF3B05" w:rsidP="00CF3B0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EN </w:t>
            </w:r>
            <w:proofErr w:type="gram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347 : Minimal</w:t>
            </w:r>
            <w:proofErr w:type="gram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riskler için ayak koruma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346 : Koruyucu ayakkabı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standartı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(100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joule'luk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darbeye karşı korumalı ayakkabılar)</w:t>
            </w:r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br/>
              <w:t xml:space="preserve">EN 345 : Koruyucu ayakkabı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s</w:t>
            </w:r>
            <w:bookmarkStart w:id="0" w:name="_GoBack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</w:t>
            </w:r>
            <w:bookmarkEnd w:id="0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andartı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(200 </w:t>
            </w:r>
            <w:proofErr w:type="spellStart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joule'luk</w:t>
            </w:r>
            <w:proofErr w:type="spellEnd"/>
            <w:r w:rsidRPr="00CF3B05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darbeye karşı korumalı ayakkabılar)</w:t>
            </w:r>
          </w:p>
        </w:tc>
      </w:tr>
    </w:tbl>
    <w:p w:rsidR="00CF3B05" w:rsidRPr="00CF3B05" w:rsidRDefault="00CF3B05" w:rsidP="00CF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2"/>
      </w:tblGrid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6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10036"/>
            </w:tblGrid>
            <w:tr w:rsidR="00CF3B05" w:rsidRPr="00CF3B05">
              <w:trPr>
                <w:trHeight w:val="765"/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lastRenderedPageBreak/>
                    <w:t>KATEGORİ</w:t>
                  </w:r>
                </w:p>
              </w:tc>
              <w:tc>
                <w:tcPr>
                  <w:tcW w:w="4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İLAVE ÖZELLİKLER</w:t>
                  </w:r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S1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Kapalı Topuk Bölgesi </w:t>
                  </w:r>
                  <w:proofErr w:type="spell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Antistatik</w:t>
                  </w:r>
                  <w:proofErr w:type="spell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Özellikler Topuğun Enerji </w:t>
                  </w:r>
                  <w:proofErr w:type="spell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Absorpsiyonu</w:t>
                  </w:r>
                  <w:proofErr w:type="spellEnd"/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S1 için verilenlere ilave olarak, Su </w:t>
                  </w:r>
                  <w:proofErr w:type="spell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Penetrasyonu</w:t>
                  </w:r>
                  <w:proofErr w:type="spell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ve Su </w:t>
                  </w:r>
                  <w:proofErr w:type="spell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Absorpsiyonu</w:t>
                  </w:r>
                  <w:proofErr w:type="spellEnd"/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S2 için verilen özelliklere ilave </w:t>
                  </w:r>
                  <w:proofErr w:type="spellStart"/>
                  <w:proofErr w:type="gram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olarak,Batma</w:t>
                  </w:r>
                  <w:proofErr w:type="spellEnd"/>
                  <w:proofErr w:type="gram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Mukavemeti Dişli </w:t>
                  </w:r>
                  <w:proofErr w:type="spell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Alttaban</w:t>
                  </w:r>
                  <w:proofErr w:type="spellEnd"/>
                </w:p>
              </w:tc>
            </w:tr>
          </w:tbl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CF3B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6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1320"/>
            </w:tblGrid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  <w:tc>
                <w:tcPr>
                  <w:tcW w:w="4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• 2 </w:t>
                  </w:r>
                  <w:proofErr w:type="spell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dansiteli</w:t>
                  </w:r>
                  <w:proofErr w:type="spell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saya üzerine direkt </w:t>
                  </w:r>
                  <w:proofErr w:type="gram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enjeksiyon</w:t>
                  </w:r>
                  <w:proofErr w:type="gram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poliüretan taban. </w:t>
                  </w: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br/>
                    <w:t>• 1.</w:t>
                  </w:r>
                  <w:proofErr w:type="gram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enjeksiyon : Düşük</w:t>
                  </w:r>
                  <w:proofErr w:type="gram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yoğunluk, darbe emici taban ve </w:t>
                  </w:r>
                  <w:proofErr w:type="spell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naturel</w:t>
                  </w:r>
                  <w:proofErr w:type="spell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ayak formu. </w:t>
                  </w: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br/>
                    <w:t>• 2.</w:t>
                  </w:r>
                  <w:proofErr w:type="gram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enjeksiyon : Yüksek</w:t>
                  </w:r>
                  <w:proofErr w:type="gram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 xml:space="preserve"> aşınma gücü, </w:t>
                  </w:r>
                  <w:proofErr w:type="spellStart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antistatik</w:t>
                  </w:r>
                  <w:proofErr w:type="spellEnd"/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, yağ ve asitlere dayanıklılık</w:t>
                  </w:r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F3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• EN 345 normlarına uygun imalat. </w:t>
                  </w: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br/>
                    <w:t>• Kuru ortamda kullanım amaçlı deri.</w:t>
                  </w:r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F3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</w:p>
        </w:tc>
      </w:tr>
      <w:tr w:rsidR="00CF3B05" w:rsidRPr="00CF3B05" w:rsidTr="00CF3B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6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1364"/>
            </w:tblGrid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  <w:tc>
                <w:tcPr>
                  <w:tcW w:w="4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• EN 345 normlarına uygun imalat. </w:t>
                  </w: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br/>
                    <w:t>• Kuru ortamda kullanım amaçlı deri. </w:t>
                  </w: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br/>
                    <w:t>• Çivi batmasını önleyici çelik ara taban.</w:t>
                  </w:r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F3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F3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t>• EN 345 normlarına uygun imalat. </w:t>
                  </w:r>
                  <w:r w:rsidRPr="00CF3B05">
                    <w:rPr>
                      <w:rFonts w:ascii="Century Gothic" w:eastAsia="Times New Roman" w:hAnsi="Century Gothic" w:cs="Times New Roman"/>
                      <w:b/>
                      <w:bCs/>
                      <w:sz w:val="21"/>
                      <w:szCs w:val="21"/>
                      <w:lang w:eastAsia="tr-TR"/>
                    </w:rPr>
                    <w:br/>
                    <w:t>• Islak ortamlarda kullanım amaçlı su geçirmez deri.</w:t>
                  </w:r>
                </w:p>
              </w:tc>
            </w:tr>
            <w:tr w:rsidR="00CF3B05" w:rsidRPr="00CF3B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67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7"/>
                    <w:gridCol w:w="10153"/>
                  </w:tblGrid>
                  <w:tr w:rsidR="00CF3B05" w:rsidRPr="00CF3B05">
                    <w:trPr>
                      <w:gridAfter w:val="1"/>
                      <w:wAfter w:w="10152" w:type="dxa"/>
                      <w:tblCellSpacing w:w="0" w:type="dxa"/>
                    </w:trPr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B05" w:rsidRPr="00CF3B05" w:rsidRDefault="00CF3B05" w:rsidP="00CF3B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F3B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CF3B05" w:rsidRPr="00CF3B0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B05" w:rsidRPr="00CF3B05" w:rsidRDefault="00CF3B05" w:rsidP="00CF3B05">
                        <w:pPr>
                          <w:spacing w:after="0" w:line="240" w:lineRule="auto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21"/>
                            <w:szCs w:val="21"/>
                            <w:lang w:eastAsia="tr-TR"/>
                          </w:rPr>
                        </w:pPr>
                        <w:r w:rsidRPr="00CF3B05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21"/>
                            <w:szCs w:val="21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B05" w:rsidRPr="00CF3B05" w:rsidRDefault="00CF3B05" w:rsidP="00CF3B05">
                        <w:pPr>
                          <w:spacing w:after="0" w:line="240" w:lineRule="auto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21"/>
                            <w:szCs w:val="21"/>
                            <w:lang w:eastAsia="tr-TR"/>
                          </w:rPr>
                        </w:pPr>
                        <w:r w:rsidRPr="00CF3B05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21"/>
                            <w:szCs w:val="21"/>
                            <w:lang w:eastAsia="tr-TR"/>
                          </w:rPr>
                          <w:t>• EN 345 normlarına uygun imalat. </w:t>
                        </w:r>
                        <w:r w:rsidRPr="00CF3B05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21"/>
                            <w:szCs w:val="21"/>
                            <w:lang w:eastAsia="tr-TR"/>
                          </w:rPr>
                          <w:br/>
                          <w:t>• Islak ortamlarda kullanım amaçlı su geçirmez deri. </w:t>
                        </w:r>
                        <w:r w:rsidRPr="00CF3B05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21"/>
                            <w:szCs w:val="21"/>
                            <w:lang w:eastAsia="tr-TR"/>
                          </w:rPr>
                          <w:br/>
                          <w:t>• Çivi batmasını önleyici çelik ara taban.</w:t>
                        </w:r>
                      </w:p>
                    </w:tc>
                  </w:tr>
                </w:tbl>
                <w:p w:rsidR="00CF3B05" w:rsidRPr="00CF3B05" w:rsidRDefault="00CF3B05" w:rsidP="00CF3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F3B05" w:rsidRPr="00CF3B05" w:rsidRDefault="00CF3B05" w:rsidP="00CF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</w:p>
        </w:tc>
      </w:tr>
    </w:tbl>
    <w:p w:rsidR="00CF3B05" w:rsidRPr="00CF3B05" w:rsidRDefault="00CF3B05"/>
    <w:sectPr w:rsidR="00CF3B05" w:rsidRPr="00CF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05"/>
    <w:rsid w:val="000578B6"/>
    <w:rsid w:val="00C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İdeal</dc:creator>
  <cp:keywords/>
  <dc:description/>
  <cp:lastModifiedBy>İdeal</cp:lastModifiedBy>
  <cp:revision>1</cp:revision>
  <dcterms:created xsi:type="dcterms:W3CDTF">2015-10-13T07:18:00Z</dcterms:created>
  <dcterms:modified xsi:type="dcterms:W3CDTF">2015-10-13T07:25:00Z</dcterms:modified>
</cp:coreProperties>
</file>